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488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4DA47D87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1BC60A6F" w14:textId="77777777" w:rsidTr="00082F09">
        <w:tc>
          <w:tcPr>
            <w:tcW w:w="5353" w:type="dxa"/>
            <w:gridSpan w:val="2"/>
          </w:tcPr>
          <w:p w14:paraId="3A707FC2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08E1F58B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5F95949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08721616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2676F3EA" w14:textId="77777777" w:rsidTr="00082F09">
        <w:tc>
          <w:tcPr>
            <w:tcW w:w="5353" w:type="dxa"/>
            <w:gridSpan w:val="2"/>
          </w:tcPr>
          <w:p w14:paraId="178AFFE5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4A87B72D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538B2206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1BA51081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75644F1D" w14:textId="77777777" w:rsidTr="00082F09">
        <w:tc>
          <w:tcPr>
            <w:tcW w:w="5353" w:type="dxa"/>
            <w:gridSpan w:val="2"/>
          </w:tcPr>
          <w:p w14:paraId="3C7823B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67FDDBF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10EBB7EC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3DFB8684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7480DDFB" w14:textId="77777777" w:rsidTr="00C514FE">
        <w:tc>
          <w:tcPr>
            <w:tcW w:w="4376" w:type="dxa"/>
          </w:tcPr>
          <w:p w14:paraId="243C1195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7B5952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2A1E709D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6CD2F7FF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ED0D934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7D294C78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0AB3F59F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34679AB8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05A759E4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303987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51B9E46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1F93C00B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023B3B58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604E2D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AA3D876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6A04130F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34E28491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4842B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554F4920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5DB532DB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CDA6C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41EBEF2B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395C1EA3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10142E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69E2EEB1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43098F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D26AA0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4DD176AD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5C512E07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315F9B56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BD6EF16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F9EE55A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C2A189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BC0B0C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6E107E15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49006BA7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2ECA86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0E1C485B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3D1A5EEE" w14:textId="77777777" w:rsidTr="00751D70">
        <w:tc>
          <w:tcPr>
            <w:tcW w:w="3936" w:type="dxa"/>
            <w:tcBorders>
              <w:right w:val="nil"/>
            </w:tcBorders>
          </w:tcPr>
          <w:p w14:paraId="09C1E039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39018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7BDB10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648FAF7B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774BE423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C1D7C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583E0CE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5F5438F8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37B8AC53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B7BA27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62701F01" w14:textId="77777777" w:rsidTr="005D650C">
        <w:tc>
          <w:tcPr>
            <w:tcW w:w="9180" w:type="dxa"/>
            <w:gridSpan w:val="4"/>
          </w:tcPr>
          <w:p w14:paraId="1D6D4762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582C95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45B30986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8138C5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786B7DEF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4ECB25A6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49C533B6" w14:textId="77777777" w:rsidTr="005D650C">
        <w:tc>
          <w:tcPr>
            <w:tcW w:w="2518" w:type="dxa"/>
          </w:tcPr>
          <w:p w14:paraId="02625111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0CCBBA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19473A7B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5C9B3821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56EE085E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2D5DB246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8CE325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F2F9B9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6D633500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F53884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0785C8A5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6F0742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87633FC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9B52F8E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04C3D751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27F7BE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0583280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9649B8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4A96DCED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18A65C12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4126EE90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9AE3DB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0A23FE5C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E1D2E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6F65E78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0E610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0D36C59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5DF50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5894A3C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CE1F6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5B55892F" w14:textId="77777777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 (vilket är en månadslön på 42 625 kr brutto eller mer för år 2021</w:t>
      </w:r>
      <w:r w:rsidRPr="0055471C">
        <w:rPr>
          <w:rFonts w:ascii="Arial" w:hAnsi="Arial" w:cs="Arial"/>
          <w:sz w:val="20"/>
          <w:szCs w:val="20"/>
        </w:rPr>
        <w:t xml:space="preserve">) kan även ha rätt till förmånsbestämd ålderspension. Förmånsbestämd ålderspension ansöker du via denna blankett. </w:t>
      </w:r>
    </w:p>
    <w:p w14:paraId="7B7CC2B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6BCD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C8A17C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6BE7F03B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3BF7EDA3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316456C4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71615ACB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3EE5036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132CD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78C6EA3D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02152B76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013106BE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50DC5555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C27218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FCFBF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F1A1BC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690DA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C7FAFDF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698ACC16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C44C2D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61AB083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669305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6F2328BD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ED9AA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2A51241A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2CF04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692C9090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6DB2C26C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D98877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1D553857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5F25DD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023C7B56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655442DE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6C963A6E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31A0" w14:textId="77777777" w:rsidR="00226F4C" w:rsidRDefault="00226F4C" w:rsidP="003E7F34">
      <w:pPr>
        <w:spacing w:after="0" w:line="240" w:lineRule="auto"/>
      </w:pPr>
      <w:r>
        <w:separator/>
      </w:r>
    </w:p>
  </w:endnote>
  <w:endnote w:type="continuationSeparator" w:id="0">
    <w:p w14:paraId="5ED7828A" w14:textId="77777777" w:rsidR="00226F4C" w:rsidRDefault="00226F4C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A0D2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12A53D28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6827E917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EF8C3" wp14:editId="215A12B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6E381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EF8C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3B6E381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A213" w14:textId="77777777" w:rsidR="00226F4C" w:rsidRDefault="00226F4C" w:rsidP="003E7F34">
      <w:pPr>
        <w:spacing w:after="0" w:line="240" w:lineRule="auto"/>
      </w:pPr>
      <w:r>
        <w:separator/>
      </w:r>
    </w:p>
  </w:footnote>
  <w:footnote w:type="continuationSeparator" w:id="0">
    <w:p w14:paraId="7E1BC03A" w14:textId="77777777" w:rsidR="00226F4C" w:rsidRDefault="00226F4C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7E6F" w14:textId="274EBDE1" w:rsidR="003E7F34" w:rsidRDefault="00AE7D5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510EB4" wp14:editId="628D07DC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C5045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7CF0287A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244DC01E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55CFF2AC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259D9E08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2AC461D0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AE93849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510EB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178C5045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7CF0287A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244DC01E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55CFF2AC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259D9E08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2AC461D0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AE93849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51264B" w:rsidRPr="0051264B">
      <w:rPr>
        <w:noProof/>
      </w:rPr>
      <w:drawing>
        <wp:inline distT="0" distB="0" distL="0" distR="0" wp14:anchorId="12D71F62" wp14:editId="61DBA062">
          <wp:extent cx="2377646" cy="922100"/>
          <wp:effectExtent l="0" t="0" r="3810" b="0"/>
          <wp:docPr id="76414243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424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51426">
    <w:abstractNumId w:val="3"/>
  </w:num>
  <w:num w:numId="2" w16cid:durableId="647906319">
    <w:abstractNumId w:val="0"/>
  </w:num>
  <w:num w:numId="3" w16cid:durableId="2142838179">
    <w:abstractNumId w:val="1"/>
  </w:num>
  <w:num w:numId="4" w16cid:durableId="1356231013">
    <w:abstractNumId w:val="4"/>
  </w:num>
  <w:num w:numId="5" w16cid:durableId="64173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24UFucr4psu3lf+y7lY1x2/gbZXhM/nYtjD8jbEdArAQ4AQj2N/BP1UiSBQaVHIxDm6cSumbXZeMJWtGjCPQ==" w:salt="AIS1JLzZ8/1+H2X9iJbDH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6F4C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174F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3B17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3423"/>
    <w:rsid w:val="004D7D09"/>
    <w:rsid w:val="004E0BA5"/>
    <w:rsid w:val="004F2597"/>
    <w:rsid w:val="00500E57"/>
    <w:rsid w:val="00505A78"/>
    <w:rsid w:val="00507F74"/>
    <w:rsid w:val="005100B1"/>
    <w:rsid w:val="0051264B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37E70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09F3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99E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C4AE5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7FDC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5A4A-52CA-4070-8AB8-B626C5EB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4</cp:revision>
  <cp:lastPrinted>2017-08-14T14:20:00Z</cp:lastPrinted>
  <dcterms:created xsi:type="dcterms:W3CDTF">2026-03-18T15:35:00Z</dcterms:created>
  <dcterms:modified xsi:type="dcterms:W3CDTF">2026-03-18T16:19:00Z</dcterms:modified>
</cp:coreProperties>
</file>